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May 24</w:t>
      </w:r>
      <w:r>
        <w:rPr/>
        <w:t>, 2022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March 2022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Old Business - Update on email vote for budget, cyber security policy, and February 2022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Evergreen upgrade update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Sage website update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Evergreen reports overhaul and training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Open Council positions in July 2022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60</Words>
  <Characters>299</Characters>
  <CharactersWithSpaces>341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2026-02-13T16:03:35Z</dcterms:created>
  <dc:creator/>
  <dc:description/>
  <dc:language>en-US</dc:language>
  <cp:lastModifiedBy/>
  <dcterms:modified xsi:type="dcterms:W3CDTF">2026-02-13T16:04:42Z</dcterms:modified>
  <cp:revision>1</cp:revision>
  <dc:subject/>
  <dc:title/>
</cp:coreProperties>
</file>